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center" w:pos="7710" w:leader="none"/>
          <w:tab w:val="left" w:pos="13710" w:leader="none"/>
        </w:tabs>
        <w:spacing w:lineRule="exact" w:line="240" w:before="12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8"/>
          <w:tab w:val="center" w:pos="7710" w:leader="none"/>
          <w:tab w:val="left" w:pos="13710" w:leader="none"/>
        </w:tabs>
        <w:spacing w:lineRule="exact" w:line="240" w:before="12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center" w:pos="7710" w:leader="none"/>
          <w:tab w:val="left" w:pos="13710" w:leader="none"/>
        </w:tabs>
        <w:spacing w:lineRule="exact" w:line="240" w:before="12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Отчет</w:t>
      </w:r>
    </w:p>
    <w:p>
      <w:pPr>
        <w:pStyle w:val="Normal"/>
        <w:widowControl w:val="false"/>
        <w:spacing w:lineRule="exact" w:line="240" w:before="12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 реализации плана мероприятий</w:t>
      </w:r>
    </w:p>
    <w:p>
      <w:pPr>
        <w:pStyle w:val="Normal"/>
        <w:widowControl w:val="false"/>
        <w:spacing w:lineRule="exact" w:line="240" w:before="12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 противодействию коррупции в государственном краевом учреждении </w:t>
      </w:r>
    </w:p>
    <w:p>
      <w:pPr>
        <w:pStyle w:val="Normal"/>
        <w:widowControl w:val="false"/>
        <w:spacing w:lineRule="exact" w:line="240" w:before="12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«Центр безопасности дорожного движения Пермского края» (далее Учреждение) на 2023 год.</w:t>
      </w:r>
    </w:p>
    <w:p>
      <w:pPr>
        <w:pStyle w:val="Normal"/>
        <w:widowControl w:val="false"/>
        <w:spacing w:lineRule="exact" w:line="240" w:before="12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153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"/>
        <w:gridCol w:w="5949"/>
        <w:gridCol w:w="3261"/>
        <w:gridCol w:w="5385"/>
      </w:tblGrid>
      <w:tr>
        <w:trPr>
          <w:tblHeader w:val="true"/>
          <w:trHeight w:val="26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Отчет (результаты выполнения)</w:t>
            </w:r>
          </w:p>
        </w:tc>
      </w:tr>
      <w:tr>
        <w:trPr>
          <w:tblHeader w:val="true"/>
          <w:trHeight w:val="34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blHeader w:val="true"/>
          <w:trHeight w:val="26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20" w:leader="none"/>
                <w:tab w:val="center" w:pos="7263" w:leader="none"/>
              </w:tabs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ab/>
              <w:tab/>
              <w:t>Правовое и организационное обеспечение противодействия коррупции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Разработка (актуализация принятых) локальных нормативно- правовых актов</w:t>
            </w:r>
            <w:r>
              <w:rPr>
                <w:rStyle w:val="Style18"/>
                <w:rFonts w:eastAsia="Times New Roman"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учреждения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сфере противодействия коррупции, в целях развитием федерального и регионального законодательства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Правовые акты учреждения в сфере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противодействия коррупции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соответствуют федеральному и региональному законодательству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Осуществление антикоррупционной экспертизы локальных нормативно-правовых актов Учреждения, с учетом мониторинга соответствующей правоприменительной практики, в том числе обеспечение участия независимых экспертов в проведении антикоррупционной экспертизы локальных нормативно-правовых актов Учреждения, их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итогам проведения экспертизы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локальных нормативно-правовых актов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коррупциогенные факторы не выявлены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приема от граждан и организаций информации о фактах коррупционных проявлений в Учреждении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фактах коррупционных проявлений не поступала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взаимодействия </w:t>
              <w:br/>
              <w:t>с правоохранительными органами и иными государственными органами по вопросам противодействия коррупции в Учреждении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 мере необходимости, </w:t>
              <w:br/>
              <w:t>в установленные нормативными правовыми актами сроки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Информация о наличии признаков уголовного </w:t>
              <w:br/>
              <w:t xml:space="preserve">или административного правонарушения </w:t>
              <w:br/>
              <w:t>в правоохранительные органы или органы прокуратуры не направлялась в связи с отсутствием оснований</w:t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0" w:leader="none"/>
                <w:tab w:val="center" w:pos="7263" w:leader="none"/>
              </w:tabs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Контроль за соблюдением государственными гражданскими служащими Министерства ограничений, запретов и за исполнением ими обязанностей, установленных в целях противодействия коррупции</w:t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en-US"/>
              </w:rPr>
              <w:t>Проведение анализа информации об участниках государственных и муниципальных закупок, в том числе</w:t>
            </w:r>
            <w:r>
              <w:rPr/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8"/>
                <w:lang w:eastAsia="en-US"/>
              </w:rPr>
              <w:t>в рамках реализации национальных проектов, на предмет установления их аффилированных связей с работниками Учреждения, в том числе членами комиссий по осуществлению закупок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рамках указанного анализа аффилированность участников закупок с работниками Учреждения, </w:t>
            </w:r>
            <w:r>
              <w:rPr>
                <w:rFonts w:eastAsia="Calibri" w:cs="Times New Roman" w:ascii="Times New Roman" w:hAnsi="Times New Roman"/>
                <w:sz w:val="24"/>
                <w:szCs w:val="28"/>
                <w:lang w:eastAsia="en-US"/>
              </w:rPr>
              <w:t>в том числе с членами комиссий по осуществлению закупок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не установлена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комиссии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Заседания Комиссии в отчетном периоде не проводились в связи с отсутствием оснований </w:t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Оценка коррупционных рисков, возникающих при реализации Учреждением своих функций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Коррупционно-опасных функций за отчетный период не выявлено.</w:t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 актуализации сведений, содержащихся в анкетах, представляемых при трудоустройстве, об их родственниках и свойственниках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="60" w:after="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отчетном периоде обеспечена актуализация сведений о родственниках, свойственниках, содержащихся в личных делах работников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20" w:leader="none"/>
                <w:tab w:val="center" w:pos="7263" w:leader="none"/>
              </w:tabs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>
        <w:trPr>
          <w:trHeight w:val="5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участия работников Учреждения,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периоде работники Учреждения,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государственных (муниципальных) нужд,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прошли обучение в рамках разовых онлайн мероприятий в целях актуализации антикоррупционных знаний</w:t>
            </w:r>
          </w:p>
        </w:tc>
      </w:tr>
      <w:tr>
        <w:trPr>
          <w:trHeight w:val="183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разъяснительной работы для работников Учреждения по вопросам противодействия коррупции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Учреждением был обеспечен доступ к информации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 реализуемых мерах по предупреждению коррупции путем создания специального раздела на сайте Учреждения,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 было осуществлено и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нформирование работников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 значимости соблюдения установленных антикоррупционных мер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1" w:name="Par411"/>
      <w:bookmarkStart w:id="2" w:name="Par410"/>
      <w:bookmarkEnd w:id="1"/>
      <w:bookmarkEnd w:id="2"/>
      <w:r>
        <w:rPr/>
        <w:br w:type="textWrapping" w:clear="all"/>
      </w:r>
    </w:p>
    <w:sectPr>
      <w:headerReference w:type="default" r:id="rId2"/>
      <w:headerReference w:type="first" r:id="rId3"/>
      <w:footnotePr>
        <w:numFmt w:val="decimal"/>
      </w:footnotePr>
      <w:type w:val="nextPage"/>
      <w:pgSz w:orient="landscape" w:w="16838" w:h="11906"/>
      <w:pgMar w:left="567" w:right="851" w:gutter="0" w:header="284" w:top="370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widowControl w:val="false"/>
        <w:spacing w:lineRule="exact" w:line="240"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28165116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0"/>
      <w:spacing w:before="0" w:after="16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tabs>
        <w:tab w:val="clear" w:pos="4677"/>
        <w:tab w:val="clear" w:pos="9355"/>
        <w:tab w:val="left" w:pos="4785" w:leader="none"/>
      </w:tabs>
      <w:spacing w:before="0" w:after="16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71449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71449"/>
    <w:rPr>
      <w:rFonts w:ascii="Calibri" w:hAnsi="Calibri" w:eastAsia="Times New Roman" w:cs="Times New Roman"/>
    </w:rPr>
  </w:style>
  <w:style w:type="character" w:styleId="Style16" w:customStyle="1">
    <w:name w:val="Текст сноски Знак"/>
    <w:basedOn w:val="DefaultParagraphFont"/>
    <w:uiPriority w:val="99"/>
    <w:qFormat/>
    <w:rsid w:val="00a71449"/>
    <w:rPr>
      <w:rFonts w:ascii="Calibri" w:hAnsi="Calibri" w:eastAsia="Times New Roman" w:cs="Times New Roman"/>
      <w:sz w:val="20"/>
      <w:szCs w:val="20"/>
    </w:rPr>
  </w:style>
  <w:style w:type="character" w:styleId="Style17">
    <w:name w:val="Символ сноски"/>
    <w:uiPriority w:val="99"/>
    <w:semiHidden/>
    <w:unhideWhenUsed/>
    <w:qFormat/>
    <w:rsid w:val="00a71449"/>
    <w:rPr>
      <w:rFonts w:cs="Times New Roman"/>
      <w:vertAlign w:val="superscript"/>
    </w:rPr>
  </w:style>
  <w:style w:type="character" w:styleId="Style18">
    <w:name w:val="Footnote Reference"/>
    <w:rPr>
      <w:rFonts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34f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qFormat/>
    <w:rsid w:val="00d534f8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d534f8"/>
    <w:rPr>
      <w:b/>
      <w:bCs/>
      <w:sz w:val="20"/>
      <w:szCs w:val="20"/>
    </w:rPr>
  </w:style>
  <w:style w:type="character" w:styleId="Style21" w:customStyle="1">
    <w:name w:val="Текст выноски Знак"/>
    <w:basedOn w:val="DefaultParagraphFont"/>
    <w:link w:val="BalloonText"/>
    <w:uiPriority w:val="99"/>
    <w:semiHidden/>
    <w:qFormat/>
    <w:rsid w:val="00675f3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f34db"/>
    <w:rPr>
      <w:b/>
      <w:bCs/>
    </w:rPr>
  </w:style>
  <w:style w:type="character" w:styleId="Style22">
    <w:name w:val="Endnote Reference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4"/>
    <w:uiPriority w:val="99"/>
    <w:unhideWhenUsed/>
    <w:rsid w:val="00a7144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paragraph" w:styleId="Style31">
    <w:name w:val="Footer"/>
    <w:basedOn w:val="Normal"/>
    <w:link w:val="Style15"/>
    <w:uiPriority w:val="99"/>
    <w:unhideWhenUsed/>
    <w:rsid w:val="00a7144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paragraph" w:styleId="Style32">
    <w:name w:val="Footnote Text"/>
    <w:basedOn w:val="Normal"/>
    <w:link w:val="Style16"/>
    <w:uiPriority w:val="99"/>
    <w:unhideWhenUsed/>
    <w:rsid w:val="00a71449"/>
    <w:pPr/>
    <w:rPr>
      <w:rFonts w:ascii="Calibri" w:hAnsi="Calibri" w:eastAsia="Times New Roman" w:cs="Times New Roman"/>
      <w:sz w:val="20"/>
      <w:szCs w:val="20"/>
    </w:rPr>
  </w:style>
  <w:style w:type="paragraph" w:styleId="ConsPlusNormal" w:customStyle="1">
    <w:name w:val="ConsPlusNormal"/>
    <w:qFormat/>
    <w:rsid w:val="00d17c46"/>
    <w:pPr>
      <w:widowControl w:val="false"/>
      <w:bidi w:val="0"/>
      <w:spacing w:lineRule="auto" w:line="240" w:before="0" w:after="0"/>
      <w:jc w:val="left"/>
    </w:pPr>
    <w:rPr>
      <w:rFonts w:ascii="Arial" w:hAnsi="Arial" w:eastAsia="MS Mincho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19"/>
    <w:uiPriority w:val="99"/>
    <w:unhideWhenUsed/>
    <w:qFormat/>
    <w:rsid w:val="00d534f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d534f8"/>
    <w:pPr/>
    <w:rPr>
      <w:b/>
      <w:bCs/>
    </w:rPr>
  </w:style>
  <w:style w:type="paragraph" w:styleId="BalloonText">
    <w:name w:val="Balloon Text"/>
    <w:basedOn w:val="Normal"/>
    <w:link w:val="Style21"/>
    <w:uiPriority w:val="99"/>
    <w:semiHidden/>
    <w:unhideWhenUsed/>
    <w:qFormat/>
    <w:rsid w:val="00675f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E5AB-BD6F-4268-8A59-C2A04E2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LibreOffice/7.5.4.2$Windows_X86_64 LibreOffice_project/36ccfdc35048b057fd9854c757a8b67ec53977b6</Application>
  <AppVersion>15.0000</AppVersion>
  <Pages>2</Pages>
  <Words>480</Words>
  <Characters>3667</Characters>
  <CharactersWithSpaces>4100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2021-10-07T09:03:00Z</dcterms:created>
  <dc:creator>Попов Максим Сергеевич</dc:creator>
  <dc:description/>
  <dc:language>ru-RU</dc:language>
  <cp:lastModifiedBy>Шубина Екатерина Игоревна</cp:lastModifiedBy>
  <cp:lastPrinted>2021-10-08T08:19:00Z</cp:lastPrinted>
  <dcterms:modified xsi:type="dcterms:W3CDTF">2024-02-07T11:15:00Z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